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Системы оплаты труда</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«Системы оплаты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«Системы оплаты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«Системы оплаты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и отраслевые регламенты по разработке системы организации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трудовое законодательство Российской Федерации в области организации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применять методы расчета уровня производительности труда и оценки динамики его изменения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проведения анализа факторов организации производственного (технологического) процесса, управленческих бизнес-процессов (функций)</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«Системы оплаты труда»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4679" w:type="dxa"/>
          </w:tcPr>
          <w:p/>
        </w:tc>
        <w:tc>
          <w:tcPr>
            <w:tcW w:w="993" w:type="dxa"/>
          </w:tcPr>
          <w:p/>
        </w:tc>
      </w:tr>
      <w:tr>
        <w:trPr>
          <w:trHeight w:hRule="exact" w:val="628.71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w:t>
            </w:r>
          </w:p>
          <w:p>
            <w:pPr>
              <w:jc w:val="left"/>
              <w:spacing w:after="0" w:line="240" w:lineRule="auto"/>
              <w:rPr>
                <w:sz w:val="24"/>
                <w:szCs w:val="24"/>
              </w:rPr>
            </w:pPr>
            <w:r>
              <w:rPr>
                <w:rFonts w:ascii="Times New Roman" w:hAnsi="Times New Roman" w:cs="Times New Roman"/>
                <w:b/>
                <w:color w:val="#000000"/>
                <w:sz w:val="24"/>
                <w:szCs w:val="24"/>
              </w:rPr>
              <w:t> Сущность и роль труда в обществе Сущность и роль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роли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роли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Разделение труда: показатели численности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разделения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персонала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разделения труда и численности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виды разделения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Организации труда и его оплата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труда и его оплаты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Нормирование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Тарификация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труда и его оплаты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организации труда и его оплаты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Особенности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форм и систем оплаты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Тарифные системы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Бестарифные системы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оплаты труда различных категорий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форм и систем оплаты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Надбавки и доплаты, их роль в стимулировании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стимулирования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стимулирующих выплат работникам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премирования работникам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стимулирования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стимулирующих выплат, их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Состав и структура фонда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формирования средств на оплату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состава и структуры фонда оплаты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фонда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фонда оплаты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 оплаты труда, его составные части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277.2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роли труда в обществе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труда как вида деятельности. Предмет труда, содержание, характер труда. Виды труда. Категории труда. Взаимосвязь наук о труде.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разделения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Разделение труда на предприятии. Формы профессионального разделения труда. Формы внутри профессионального разделения труда.</w:t>
            </w:r>
          </w:p>
          <w:p>
            <w:pPr>
              <w:jc w:val="both"/>
              <w:spacing w:after="0" w:line="240" w:lineRule="auto"/>
              <w:rPr>
                <w:sz w:val="24"/>
                <w:szCs w:val="24"/>
              </w:rPr>
            </w:pPr>
            <w:r>
              <w:rPr>
                <w:rFonts w:ascii="Times New Roman" w:hAnsi="Times New Roman" w:cs="Times New Roman"/>
                <w:color w:val="#000000"/>
                <w:sz w:val="24"/>
                <w:szCs w:val="24"/>
              </w:rPr>
              <w:t> Категории персонала промышленного предприятия. Понятие промышленного и непромышленного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труда и его оплаты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труда в организации. Показатели использования труда. Нормирование труда - основа эффективности его использования и оплаты. Тарифная система, ее элементы. Принципы организации оплаты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форм и систем оплаты работников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оплаты труда. Бестарифный вариант организации заработной платы. Общие подходы к оплате труда различных категорий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стимулирования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доплат и надбавок в соответствии с Трудовым кодексом РФ.</w:t>
            </w:r>
          </w:p>
          <w:p>
            <w:pPr>
              <w:jc w:val="both"/>
              <w:spacing w:after="0" w:line="240" w:lineRule="auto"/>
              <w:rPr>
                <w:sz w:val="24"/>
                <w:szCs w:val="24"/>
              </w:rPr>
            </w:pPr>
            <w:r>
              <w:rPr>
                <w:rFonts w:ascii="Times New Roman" w:hAnsi="Times New Roman" w:cs="Times New Roman"/>
                <w:color w:val="#000000"/>
                <w:sz w:val="24"/>
                <w:szCs w:val="24"/>
              </w:rPr>
              <w:t> Надбавки как средство поощрения работников за индивидуальные результаты.</w:t>
            </w:r>
          </w:p>
          <w:p>
            <w:pPr>
              <w:jc w:val="both"/>
              <w:spacing w:after="0" w:line="240" w:lineRule="auto"/>
              <w:rPr>
                <w:sz w:val="24"/>
                <w:szCs w:val="24"/>
              </w:rPr>
            </w:pPr>
            <w:r>
              <w:rPr>
                <w:rFonts w:ascii="Times New Roman" w:hAnsi="Times New Roman" w:cs="Times New Roman"/>
                <w:color w:val="#000000"/>
                <w:sz w:val="24"/>
                <w:szCs w:val="24"/>
              </w:rPr>
              <w:t> Доплаты как средство компенсирования работникам их повышенных трудозатрат.</w:t>
            </w:r>
          </w:p>
          <w:p>
            <w:pPr>
              <w:jc w:val="both"/>
              <w:spacing w:after="0" w:line="240" w:lineRule="auto"/>
              <w:rPr>
                <w:sz w:val="24"/>
                <w:szCs w:val="24"/>
              </w:rPr>
            </w:pPr>
            <w:r>
              <w:rPr>
                <w:rFonts w:ascii="Times New Roman" w:hAnsi="Times New Roman" w:cs="Times New Roman"/>
                <w:color w:val="#000000"/>
                <w:sz w:val="24"/>
                <w:szCs w:val="24"/>
              </w:rPr>
              <w:t> Премии: их сущность, показатели премирования и порядок разработки.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формирования средств на оплату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бюджета на оплату труда персонала, и оценка его исполнения. Состав фонда заработной платы.</w:t>
            </w:r>
          </w:p>
          <w:p>
            <w:pPr>
              <w:jc w:val="both"/>
              <w:spacing w:after="0" w:line="240" w:lineRule="auto"/>
              <w:rPr>
                <w:sz w:val="24"/>
                <w:szCs w:val="24"/>
              </w:rPr>
            </w:pPr>
            <w:r>
              <w:rPr>
                <w:rFonts w:ascii="Times New Roman" w:hAnsi="Times New Roman" w:cs="Times New Roman"/>
                <w:color w:val="#000000"/>
                <w:sz w:val="24"/>
                <w:szCs w:val="24"/>
              </w:rPr>
              <w:t> Трудоемкость и зарплатоемкость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и мотивация пересмотра норм.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персонала в организации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промышленного персонала. Профессиональные и квалификационные показатели численности работников.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персонала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оценки движения численности работников.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Нормирование труда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трудовых норм и их обновление.</w:t>
            </w:r>
          </w:p>
          <w:p>
            <w:pPr>
              <w:jc w:val="both"/>
              <w:spacing w:after="0" w:line="240" w:lineRule="auto"/>
              <w:rPr>
                <w:sz w:val="24"/>
                <w:szCs w:val="24"/>
              </w:rPr>
            </w:pPr>
            <w:r>
              <w:rPr>
                <w:rFonts w:ascii="Times New Roman" w:hAnsi="Times New Roman" w:cs="Times New Roman"/>
                <w:color w:val="#000000"/>
                <w:sz w:val="24"/>
                <w:szCs w:val="24"/>
              </w:rPr>
              <w:t> Характеристика методов нормирования труда и условий их применения.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Тарификация оплаты труда работников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Тарифная система, ее элементы. Оценка сложности работ. Единая тарифная сетка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Тарифные системы оплаты труда различных категорий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сдельной и повременной оплаты труда. Применение форм и систем для различных категорий персонала организации   в современных условиях. Оплата труда работников основного производства. Оплата труда вспомогательных рабочих. Оплата труда ремонтного персонала. Особенности оплаты труда управленческого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Бестарифные системы оплаты труда различных категорий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Бестарифный вариант организации заработной платы. Формы оплаты труда. Общие подходы к оплате труда различных категорий персонала. Применение бестарифных моделей оплаты труда для стимулирования труда управленческого персонала. Контрактная система оплата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стимулирующих выплат работникам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суммарной величины надбавок.</w:t>
            </w:r>
          </w:p>
          <w:p>
            <w:pPr>
              <w:jc w:val="both"/>
              <w:spacing w:after="0" w:line="240" w:lineRule="auto"/>
              <w:rPr>
                <w:sz w:val="24"/>
                <w:szCs w:val="24"/>
              </w:rPr>
            </w:pPr>
            <w:r>
              <w:rPr>
                <w:rFonts w:ascii="Times New Roman" w:hAnsi="Times New Roman" w:cs="Times New Roman"/>
                <w:color w:val="#000000"/>
                <w:sz w:val="24"/>
                <w:szCs w:val="24"/>
              </w:rPr>
              <w:t> Расчет и порядок установления доплат.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премирования работникам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показателей премирования и определение круга премируемых. Особенности премирования различных категорий персонала. Определение условий премирования. Процедура определения размеров премий и порядок их расчета. Источники премирования.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состава и структуры фонда оплаты труда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фонда оплаты труда в организации. Фонд отработанного времени и неотработанного времени.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фонда оплаты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показателей фонда оплаты труда. Трудоемкость и зарплатоемкость продукции.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труда в обществе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процесс и его составные части.</w:t>
            </w:r>
          </w:p>
          <w:p>
            <w:pPr>
              <w:jc w:val="left"/>
              <w:spacing w:after="0" w:line="240" w:lineRule="auto"/>
              <w:rPr>
                <w:sz w:val="24"/>
                <w:szCs w:val="24"/>
              </w:rPr>
            </w:pPr>
            <w:r>
              <w:rPr>
                <w:rFonts w:ascii="Times New Roman" w:hAnsi="Times New Roman" w:cs="Times New Roman"/>
                <w:color w:val="#000000"/>
                <w:sz w:val="24"/>
                <w:szCs w:val="24"/>
              </w:rPr>
              <w:t> Понятие условий труда, их классификация.</w:t>
            </w:r>
          </w:p>
          <w:p>
            <w:pPr>
              <w:jc w:val="left"/>
              <w:spacing w:after="0" w:line="240" w:lineRule="auto"/>
              <w:rPr>
                <w:sz w:val="24"/>
                <w:szCs w:val="24"/>
              </w:rPr>
            </w:pPr>
            <w:r>
              <w:rPr>
                <w:rFonts w:ascii="Times New Roman" w:hAnsi="Times New Roman" w:cs="Times New Roman"/>
                <w:color w:val="#000000"/>
                <w:sz w:val="24"/>
                <w:szCs w:val="24"/>
              </w:rPr>
              <w:t> Основные пути совершенствования условий труда.</w:t>
            </w:r>
          </w:p>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практика организации оплаты труда.</w:t>
            </w:r>
          </w:p>
          <w:p>
            <w:pPr>
              <w:jc w:val="left"/>
              <w:spacing w:after="0" w:line="240" w:lineRule="auto"/>
              <w:rPr>
                <w:sz w:val="24"/>
                <w:szCs w:val="24"/>
              </w:rPr>
            </w:pPr>
            <w:r>
              <w:rPr>
                <w:rFonts w:ascii="Times New Roman" w:hAnsi="Times New Roman" w:cs="Times New Roman"/>
                <w:color w:val="#000000"/>
                <w:sz w:val="24"/>
                <w:szCs w:val="24"/>
              </w:rPr>
              <w:t> Организация оплаты труда в странах с развитой рыночной экономикой.</w:t>
            </w:r>
          </w:p>
          <w:p>
            <w:pPr>
              <w:jc w:val="left"/>
              <w:spacing w:after="0" w:line="240" w:lineRule="auto"/>
              <w:rPr>
                <w:sz w:val="24"/>
                <w:szCs w:val="24"/>
              </w:rPr>
            </w:pPr>
            <w:r>
              <w:rPr>
                <w:rFonts w:ascii="Times New Roman" w:hAnsi="Times New Roman" w:cs="Times New Roman"/>
                <w:color w:val="#000000"/>
                <w:sz w:val="24"/>
                <w:szCs w:val="24"/>
              </w:rPr>
              <w:t> Анализ состояния организации оплаты труда на предприятии и разработка рекомендаций по ее совершенствованию.</w:t>
            </w:r>
          </w:p>
          <w:p>
            <w:pPr>
              <w:jc w:val="left"/>
              <w:spacing w:after="0" w:line="240" w:lineRule="auto"/>
              <w:rPr>
                <w:sz w:val="24"/>
                <w:szCs w:val="24"/>
              </w:rPr>
            </w:pPr>
            <w:r>
              <w:rPr>
                <w:rFonts w:ascii="Times New Roman" w:hAnsi="Times New Roman" w:cs="Times New Roman"/>
                <w:color w:val="#000000"/>
                <w:sz w:val="24"/>
                <w:szCs w:val="24"/>
              </w:rPr>
              <w:t> Заработная плата в системе управления предприятием.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виды разделения труда</w:t>
            </w:r>
          </w:p>
        </w:tc>
      </w:tr>
      <w:tr>
        <w:trPr>
          <w:trHeight w:hRule="exact" w:val="21.31518"/>
        </w:trPr>
        <w:tc>
          <w:tcPr>
            <w:tcW w:w="9640" w:type="dxa"/>
          </w:tcPr>
          <w:p/>
        </w:tc>
      </w:tr>
      <w:tr>
        <w:trPr>
          <w:trHeight w:hRule="exact" w:val="569.478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Групповое функциональное разделение труда. Две разновидности единичного разделения труда: профессиональное и внутрипрофессиональное. Профессиональное разделение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труда, профессия, специальность и квалификация.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организации труда и его оплаты</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кодекс об условиях труда.</w:t>
            </w:r>
          </w:p>
          <w:p>
            <w:pPr>
              <w:jc w:val="left"/>
              <w:spacing w:after="0" w:line="240" w:lineRule="auto"/>
              <w:rPr>
                <w:sz w:val="24"/>
                <w:szCs w:val="24"/>
              </w:rPr>
            </w:pPr>
            <w:r>
              <w:rPr>
                <w:rFonts w:ascii="Times New Roman" w:hAnsi="Times New Roman" w:cs="Times New Roman"/>
                <w:color w:val="#000000"/>
                <w:sz w:val="24"/>
                <w:szCs w:val="24"/>
              </w:rPr>
              <w:t> Виды режимов труда и отдыха.</w:t>
            </w:r>
          </w:p>
          <w:p>
            <w:pPr>
              <w:jc w:val="left"/>
              <w:spacing w:after="0" w:line="240" w:lineRule="auto"/>
              <w:rPr>
                <w:sz w:val="24"/>
                <w:szCs w:val="24"/>
              </w:rPr>
            </w:pPr>
            <w:r>
              <w:rPr>
                <w:rFonts w:ascii="Times New Roman" w:hAnsi="Times New Roman" w:cs="Times New Roman"/>
                <w:color w:val="#000000"/>
                <w:sz w:val="24"/>
                <w:szCs w:val="24"/>
              </w:rPr>
              <w:t> Трудовой кодекс о рабочем времени. Виды фондов рабочего времени. Коэффициенты использования рабочего времени.</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форм и систем оплаты работников в организации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систем сдельной и повременной оплаты труда. Бестарифный вариант организации заработной платы Особенности применения для различных категорий персонала организации   в современных условиях.</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стимулирующих выплат, их регулирование</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Надбавки, виды надбавок. Их роль в стимулировании труда. Определение суммарной величины надбавок. Порядок расчета и сроки действия надбавок.</w:t>
            </w:r>
          </w:p>
          <w:p>
            <w:pPr>
              <w:jc w:val="left"/>
              <w:spacing w:after="0" w:line="240" w:lineRule="auto"/>
              <w:rPr>
                <w:sz w:val="24"/>
                <w:szCs w:val="24"/>
              </w:rPr>
            </w:pPr>
            <w:r>
              <w:rPr>
                <w:rFonts w:ascii="Times New Roman" w:hAnsi="Times New Roman" w:cs="Times New Roman"/>
                <w:color w:val="#000000"/>
                <w:sz w:val="24"/>
                <w:szCs w:val="24"/>
              </w:rPr>
              <w:t> Доплаты, виды доплат. Обязательные доплаты. Порядок установления доплат.</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Фонд оплаты труда, его составные части</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издержек работодателя на оплату труда и выплаты социального характера. Нормативный и поощрительный фонды оплаты труда. Методы их обоснования.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«Системы оплаты труда»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нефтегазовом</w:t>
            </w:r>
            <w:r>
              <w:rPr/>
              <w:t xml:space="preserve"> </w:t>
            </w:r>
            <w:r>
              <w:rPr>
                <w:rFonts w:ascii="Times New Roman" w:hAnsi="Times New Roman" w:cs="Times New Roman"/>
                <w:color w:val="#000000"/>
                <w:sz w:val="24"/>
                <w:szCs w:val="24"/>
              </w:rPr>
              <w:t>комплексе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743.96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978-5-534-06670-8.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https://urait.ru/bcode/468816</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Карапетян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Веселов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Синютин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Тарандо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https://urait.ru/bcode/469346</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2023-2024_ФГОС3++2023_Бак-ОФО-УП(ОТОП)(23)_plx_Системы оплаты труда</dc:title>
  <dc:creator>FastReport.NET</dc:creator>
</cp:coreProperties>
</file>